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888B2E">
      <w:pPr>
        <w:spacing w:line="360" w:lineRule="auto"/>
        <w:ind w:firstLineChars="200"/>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第一章　动物的运动</w:t>
      </w:r>
    </w:p>
    <w:p w14:paraId="5851A311">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554355" cy="188595"/>
            <wp:effectExtent l="0" t="0" r="17145" b="1905"/>
            <wp:docPr id="232" name="第一节.EPS" descr="id:2147488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第一节.EPS" descr="id:2147488320;FounderCES"/>
                    <pic:cNvPicPr>
                      <a:picLocks noChangeAspect="1"/>
                    </pic:cNvPicPr>
                  </pic:nvPicPr>
                  <pic:blipFill>
                    <a:blip r:embed="rId7"/>
                    <a:stretch>
                      <a:fillRect/>
                    </a:stretch>
                  </pic:blipFill>
                  <pic:spPr>
                    <a:xfrm>
                      <a:off x="0" y="0"/>
                      <a:ext cx="554760" cy="189000"/>
                    </a:xfrm>
                    <a:prstGeom prst="rect">
                      <a:avLst/>
                    </a:prstGeom>
                  </pic:spPr>
                </pic:pic>
              </a:graphicData>
            </a:graphic>
          </wp:inline>
        </w:drawing>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b/>
          <w:bCs/>
          <w:sz w:val="24"/>
          <w:szCs w:val="24"/>
        </w:rPr>
        <w:t>运动的基础</w:t>
      </w:r>
    </w:p>
    <w:p w14:paraId="2B744582">
      <w:pPr>
        <w:pStyle w:val="6"/>
        <w:spacing w:line="360" w:lineRule="auto"/>
        <w:jc w:val="both"/>
        <w:outlineLvl w:val="2"/>
        <w:rPr>
          <w:rFonts w:hint="eastAsia"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drawing>
          <wp:inline distT="0" distB="0" distL="0" distR="0">
            <wp:extent cx="203835" cy="176530"/>
            <wp:effectExtent l="0" t="0" r="5715" b="13970"/>
            <wp:docPr id="233" name="XT2.EPS" descr="id:21474883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XT2.EPS" descr="id:2147488336;FounderCES"/>
                    <pic:cNvPicPr>
                      <a:picLocks noChangeAspect="1"/>
                    </pic:cNvPicPr>
                  </pic:nvPicPr>
                  <pic:blipFill>
                    <a:blip r:embed="rId8"/>
                    <a:stretch>
                      <a:fillRect/>
                    </a:stretch>
                  </pic:blipFill>
                  <pic:spPr>
                    <a:xfrm>
                      <a:off x="0" y="0"/>
                      <a:ext cx="204120" cy="1767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课时目标</w:t>
      </w:r>
    </w:p>
    <w:p w14:paraId="414397D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1.列举动物多种多样的运动形式。</w:t>
      </w:r>
    </w:p>
    <w:p w14:paraId="6E778923">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2.观察并描述长骨、关节、骨骼肌的形态和骨、关节的纵剖结构。</w:t>
      </w:r>
    </w:p>
    <w:p w14:paraId="39F8D7C8">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3.说明骨、关节和骨骼肌在动物运动中的作用。</w:t>
      </w:r>
    </w:p>
    <w:p w14:paraId="52E2AF2B">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4.模仿练习人体骨折的急救方法。</w:t>
      </w:r>
    </w:p>
    <w:p w14:paraId="1B8F74F6">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5.关注自身健康,保持坐、立、行走的正确姿势,养成经常参加体育运动的习惯。</w:t>
      </w:r>
    </w:p>
    <w:p w14:paraId="12227AB7">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学习重点:</w:t>
      </w:r>
      <w:r>
        <w:rPr>
          <w:rFonts w:hint="default" w:ascii="Times New Roman" w:hAnsi="Times New Roman" w:cs="Times New Roman" w:eastAsiaTheme="minorEastAsia"/>
          <w:sz w:val="24"/>
          <w:szCs w:val="24"/>
        </w:rPr>
        <w:t>观察并描述长骨、关节、骨骼肌的形态和骨、关节的纵剖结构。</w:t>
      </w:r>
    </w:p>
    <w:p w14:paraId="2D6C5F85">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学习难点:</w:t>
      </w:r>
      <w:r>
        <w:rPr>
          <w:rFonts w:hint="default" w:ascii="Times New Roman" w:hAnsi="Times New Roman" w:cs="Times New Roman" w:eastAsiaTheme="minorEastAsia"/>
          <w:sz w:val="24"/>
          <w:szCs w:val="24"/>
        </w:rPr>
        <w:t>说明骨、关节和骨骼肌在动物运动中的作用。</w:t>
      </w:r>
    </w:p>
    <w:p w14:paraId="5141E193">
      <w:pPr>
        <w:pStyle w:val="6"/>
        <w:spacing w:line="360" w:lineRule="auto"/>
        <w:jc w:val="left"/>
        <w:outlineLvl w:val="2"/>
        <w:rPr>
          <w:rFonts w:hint="eastAsia"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drawing>
          <wp:inline distT="0" distB="0" distL="0" distR="0">
            <wp:extent cx="203835" cy="176530"/>
            <wp:effectExtent l="0" t="0" r="5715" b="13970"/>
            <wp:docPr id="234" name="XT2.EPS" descr="id:21474883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XT2.EPS" descr="id:2147488352;FounderCES"/>
                    <pic:cNvPicPr>
                      <a:picLocks noChangeAspect="1"/>
                    </pic:cNvPicPr>
                  </pic:nvPicPr>
                  <pic:blipFill>
                    <a:blip r:embed="rId8"/>
                    <a:stretch>
                      <a:fillRect/>
                    </a:stretch>
                  </pic:blipFill>
                  <pic:spPr>
                    <a:xfrm>
                      <a:off x="0" y="0"/>
                      <a:ext cx="204120" cy="1767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课时活动设计</w:t>
      </w:r>
    </w:p>
    <w:p w14:paraId="567787F4">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235" name="教学活动1.EPS" descr="id:21474883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教学活动1.EPS" descr="id:2147488359;FounderCES"/>
                    <pic:cNvPicPr>
                      <a:picLocks noChangeAspect="1"/>
                    </pic:cNvPicPr>
                  </pic:nvPicPr>
                  <pic:blipFill>
                    <a:blip r:embed="rId9"/>
                    <a:stretch>
                      <a:fillRect/>
                    </a:stretch>
                  </pic:blipFill>
                  <pic:spPr>
                    <a:xfrm>
                      <a:off x="0" y="0"/>
                      <a:ext cx="789480" cy="191880"/>
                    </a:xfrm>
                    <a:prstGeom prst="rect">
                      <a:avLst/>
                    </a:prstGeom>
                  </pic:spPr>
                </pic:pic>
              </a:graphicData>
            </a:graphic>
          </wp:inline>
        </w:drawing>
      </w:r>
    </w:p>
    <w:p w14:paraId="771C654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教师活动:播放视频,让学生欣赏动物多种多样的运动形式。</w:t>
      </w:r>
    </w:p>
    <w:p w14:paraId="178DB683">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236" name="XT3.EPS" descr="id:21474883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XT3.EPS" descr="id:2147488366;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激发学生对动物运动相关知识的学习兴趣,同时引导学生认识到动物具有多种多样的运动形式。</w:t>
      </w:r>
    </w:p>
    <w:p w14:paraId="5251B9F0">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237" name="教学活动2.EPS" descr="id:21474883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教学活动2.EPS" descr="id:2147488373;FounderCES"/>
                    <pic:cNvPicPr>
                      <a:picLocks noChangeAspect="1"/>
                    </pic:cNvPicPr>
                  </pic:nvPicPr>
                  <pic:blipFill>
                    <a:blip r:embed="rId11"/>
                    <a:stretch>
                      <a:fillRect/>
                    </a:stretch>
                  </pic:blipFill>
                  <pic:spPr>
                    <a:xfrm>
                      <a:off x="0" y="0"/>
                      <a:ext cx="789480" cy="191880"/>
                    </a:xfrm>
                    <a:prstGeom prst="rect">
                      <a:avLst/>
                    </a:prstGeom>
                  </pic:spPr>
                </pic:pic>
              </a:graphicData>
            </a:graphic>
          </wp:inline>
        </w:drawing>
      </w:r>
    </w:p>
    <w:p w14:paraId="5BC34D6E">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教师活动:提出问题——动物的运动形式多种多样,各种动物的运动都以一定的结构为基础,动物运动的结构基础是什么?引出运动系统的概念,同时出示运动系统局部的图片,引导学生总结出运动系统的器官组成。</w:t>
      </w:r>
    </w:p>
    <w:p w14:paraId="2B17CF56">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238" name="XT3.EPS" descr="id:21474883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XT3.EPS" descr="id:2147488380;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 xml:space="preserve"> 通过问题引导学生主动建构概念。</w:t>
      </w:r>
    </w:p>
    <w:p w14:paraId="1A25C167">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239" name="教学活动3.EPS" descr="id:21474883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教学活动3.EPS" descr="id:2147488387;FounderCES"/>
                    <pic:cNvPicPr>
                      <a:picLocks noChangeAspect="1"/>
                    </pic:cNvPicPr>
                  </pic:nvPicPr>
                  <pic:blipFill>
                    <a:blip r:embed="rId12"/>
                    <a:stretch>
                      <a:fillRect/>
                    </a:stretch>
                  </pic:blipFill>
                  <pic:spPr>
                    <a:xfrm>
                      <a:off x="0" y="0"/>
                      <a:ext cx="789480" cy="191880"/>
                    </a:xfrm>
                    <a:prstGeom prst="rect">
                      <a:avLst/>
                    </a:prstGeom>
                  </pic:spPr>
                </pic:pic>
              </a:graphicData>
            </a:graphic>
          </wp:inline>
        </w:drawing>
      </w:r>
    </w:p>
    <w:p w14:paraId="370A9511">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组织学生进行课堂活动:观察哺乳类动物的长骨。参照课本第65页的观察要求,观察哺乳类动物的新鲜长骨,认识长骨的结构组成及各部分结构的特点。强调实验注意事项:①注意安全;②注意及时记录观察结果;③注意掌握实验时间。观察实验结束后,引导学生总结出长骨的结构组成及各部分结构的特点,并分析得出长骨坚而不重的结论。</w:t>
      </w:r>
    </w:p>
    <w:p w14:paraId="2B0C4610">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240" name="XT3.EPS" descr="id:21474883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XT3.EPS" descr="id:2147488394;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 xml:space="preserve"> 通过真实观察主动建构概念,培养学生实事求是、严谨认真的科学态度,同时养成生物体结构与功能相适应的生命观念。</w:t>
      </w:r>
    </w:p>
    <w:p w14:paraId="0784EE55">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241" name="教学活动4.EPS" descr="id:21474884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教学活动4.EPS" descr="id:2147488401;FounderCES"/>
                    <pic:cNvPicPr>
                      <a:picLocks noChangeAspect="1"/>
                    </pic:cNvPicPr>
                  </pic:nvPicPr>
                  <pic:blipFill>
                    <a:blip r:embed="rId13"/>
                    <a:stretch>
                      <a:fillRect/>
                    </a:stretch>
                  </pic:blipFill>
                  <pic:spPr>
                    <a:xfrm>
                      <a:off x="0" y="0"/>
                      <a:ext cx="789480" cy="191880"/>
                    </a:xfrm>
                    <a:prstGeom prst="rect">
                      <a:avLst/>
                    </a:prstGeom>
                  </pic:spPr>
                </pic:pic>
              </a:graphicData>
            </a:graphic>
          </wp:inline>
        </w:drawing>
      </w:r>
    </w:p>
    <w:p w14:paraId="52AFBD80">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播放视频,引导学生了解骨的成分,得出骨硬而不脆的特性。教师出示资料,使学生了解人的不同生长时期骨的成分变化。</w:t>
      </w:r>
    </w:p>
    <w:p w14:paraId="0CDF5D3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242" name="XT3.EPS" descr="id:21474884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XT3.EPS" descr="id:2147488408;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 xml:space="preserve"> 培养学生严谨求是、用证据说话的科学思维。同时引导学生关注自身健康,主动养成健康的生活方式。</w:t>
      </w:r>
    </w:p>
    <w:p w14:paraId="70B94EA7">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243" name="教学活动5.EPS" descr="id:21474884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 name="教学活动5.EPS" descr="id:2147488415;FounderCES"/>
                    <pic:cNvPicPr>
                      <a:picLocks noChangeAspect="1"/>
                    </pic:cNvPicPr>
                  </pic:nvPicPr>
                  <pic:blipFill>
                    <a:blip r:embed="rId14"/>
                    <a:stretch>
                      <a:fillRect/>
                    </a:stretch>
                  </pic:blipFill>
                  <pic:spPr>
                    <a:xfrm>
                      <a:off x="0" y="0"/>
                      <a:ext cx="789480" cy="191880"/>
                    </a:xfrm>
                    <a:prstGeom prst="rect">
                      <a:avLst/>
                    </a:prstGeom>
                  </pic:spPr>
                </pic:pic>
              </a:graphicData>
            </a:graphic>
          </wp:inline>
        </w:drawing>
      </w:r>
    </w:p>
    <w:p w14:paraId="3845E1D8">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总结骨的特性与作用,出示人体全身骨骼图片,引出关节的概念。组织学生进行课堂活动:观察哺乳类动物的关节。参照课本第66页的观察要求,观察解剖开的关节,认识关节的结构组成及各部分结构的特点。观察实验结束后,引导学生总结关节的结构组成及各部分结构的特点,并分析得出关节既灵活又牢固的结论。</w:t>
      </w:r>
    </w:p>
    <w:p w14:paraId="36B35960">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244" name="XT3.EPS" descr="id:21474884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XT3.EPS" descr="id:2147488422;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 xml:space="preserve"> 通过真实观察主动建构概念,培养学生实事求是、严谨认真的科学态度,同时养成生物体结构与功能相适应的生命观念。</w:t>
      </w:r>
    </w:p>
    <w:p w14:paraId="04E6E2E8">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245" name="教学活动6.EPS" descr="id:21474884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教学活动6.EPS" descr="id:2147488429;FounderCES"/>
                    <pic:cNvPicPr>
                      <a:picLocks noChangeAspect="1"/>
                    </pic:cNvPicPr>
                  </pic:nvPicPr>
                  <pic:blipFill>
                    <a:blip r:embed="rId15"/>
                    <a:stretch>
                      <a:fillRect/>
                    </a:stretch>
                  </pic:blipFill>
                  <pic:spPr>
                    <a:xfrm>
                      <a:off x="0" y="0"/>
                      <a:ext cx="789480" cy="191880"/>
                    </a:xfrm>
                    <a:prstGeom prst="rect">
                      <a:avLst/>
                    </a:prstGeom>
                  </pic:spPr>
                </pic:pic>
              </a:graphicData>
            </a:graphic>
          </wp:inline>
        </w:drawing>
      </w:r>
    </w:p>
    <w:p w14:paraId="61BADFE3">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教师出示骨骼肌图片,让学生观察骨骼肌的结构,引导学生分析得出骨骼肌的收缩力是运动的动力的结论。最后用类比的方法总结归纳出三种运动器官在运动中各自所起的作用。</w:t>
      </w:r>
    </w:p>
    <w:p w14:paraId="3D14D1BE">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246" name="XT3.EPS" descr="id:21474884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XT3.EPS" descr="id:2147488436;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 xml:space="preserve"> 运用类比、归纳的方法锻炼了学生的科学思维,形成了生物体结构与功能相适应的生命观念。</w:t>
      </w:r>
    </w:p>
    <w:p w14:paraId="3C005742">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247" name="教学活动7.EPS" descr="id:21474884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 name="教学活动7.EPS" descr="id:2147488443;FounderCES"/>
                    <pic:cNvPicPr>
                      <a:picLocks noChangeAspect="1"/>
                    </pic:cNvPicPr>
                  </pic:nvPicPr>
                  <pic:blipFill>
                    <a:blip r:embed="rId16"/>
                    <a:stretch>
                      <a:fillRect/>
                    </a:stretch>
                  </pic:blipFill>
                  <pic:spPr>
                    <a:xfrm>
                      <a:off x="0" y="0"/>
                      <a:ext cx="789480" cy="191880"/>
                    </a:xfrm>
                    <a:prstGeom prst="rect">
                      <a:avLst/>
                    </a:prstGeom>
                  </pic:spPr>
                </pic:pic>
              </a:graphicData>
            </a:graphic>
          </wp:inline>
        </w:drawing>
      </w:r>
    </w:p>
    <w:p w14:paraId="0841B28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引导学生认识到体育锻炼对运动器官的影响,同时联系实际生活中脱臼与骨折等运动损伤现象,加深学生对所学知识的理解,让学生学会骨折的救护方法。</w:t>
      </w:r>
    </w:p>
    <w:p w14:paraId="31C33FAB">
      <w:pP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br w:type="page"/>
      </w:r>
    </w:p>
    <w:p w14:paraId="7A8F20B4">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82880"/>
            <wp:effectExtent l="0" t="0" r="10795" b="7620"/>
            <wp:docPr id="248" name="板书设计.EPS" descr="id:21474884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板书设计.EPS" descr="id:2147488450;FounderCES"/>
                    <pic:cNvPicPr>
                      <a:picLocks noChangeAspect="1"/>
                    </pic:cNvPicPr>
                  </pic:nvPicPr>
                  <pic:blipFill>
                    <a:blip r:embed="rId17"/>
                    <a:stretch>
                      <a:fillRect/>
                    </a:stretch>
                  </pic:blipFill>
                  <pic:spPr>
                    <a:xfrm>
                      <a:off x="0" y="0"/>
                      <a:ext cx="789480" cy="182880"/>
                    </a:xfrm>
                    <a:prstGeom prst="rect">
                      <a:avLst/>
                    </a:prstGeom>
                  </pic:spPr>
                </pic:pic>
              </a:graphicData>
            </a:graphic>
          </wp:inline>
        </w:drawing>
      </w:r>
    </w:p>
    <w:p w14:paraId="532DB6CC">
      <w:pPr>
        <w:spacing w:line="360" w:lineRule="auto"/>
        <w:ind w:firstLineChars="200"/>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第一节　运动的基础</w:t>
      </w:r>
    </w:p>
    <w:p w14:paraId="1E3834AE">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运动的基础</w:t>
      </w:r>
      <m:oMath>
        <m:d>
          <m:dPr>
            <m:begChr m:val="{"/>
            <m:sepChr m:val=","/>
            <m:endChr m:val=""/>
            <m:ctrlPr>
              <w:rPr>
                <w:rFonts w:hint="default" w:ascii="Cambria Math" w:hAnsi="Cambria Math" w:cs="Times New Roman" w:eastAsiaTheme="minorEastAsia"/>
                <w:sz w:val="24"/>
                <w:szCs w:val="24"/>
              </w:rPr>
            </m:ctrlPr>
          </m:dPr>
          <m:e>
            <m:m>
              <m:mPr>
                <m:mcs>
                  <m:mc>
                    <m:mcPr>
                      <m:count m:val="1"/>
                      <m:mcJc m:val="left"/>
                    </m:mcPr>
                  </m:mc>
                </m:mcs>
                <m:plcHide m:val="1"/>
                <m:ctrlPr>
                  <w:rPr>
                    <w:rFonts w:hint="default" w:ascii="Cambria Math" w:hAnsi="Cambria Math" w:cs="Times New Roman" w:eastAsiaTheme="minorEastAsia"/>
                    <w:sz w:val="24"/>
                    <w:szCs w:val="24"/>
                  </w:rPr>
                </m:ctrlPr>
              </m:mPr>
              <m:mr>
                <m:e>
                  <m:r>
                    <m:rPr>
                      <m:nor/>
                      <m:sty m:val="p"/>
                    </m:rPr>
                    <w:rPr>
                      <w:rFonts w:hint="default" w:ascii="Cambria Math" w:hAnsi="Cambria Math" w:cs="Times New Roman" w:eastAsiaTheme="minorEastAsia"/>
                      <w:b w:val="0"/>
                      <w:i w:val="0"/>
                      <w:sz w:val="24"/>
                      <w:szCs w:val="24"/>
                    </w:rPr>
                    <m:t>骨</m:t>
                  </m:r>
                  <m:d>
                    <m:dPr>
                      <m:begChr m:val="{"/>
                      <m:sepChr m:val=","/>
                      <m:endChr m:val=""/>
                      <m:ctrlPr>
                        <w:rPr>
                          <w:rFonts w:hint="default" w:ascii="Cambria Math" w:hAnsi="Cambria Math" w:cs="Times New Roman" w:eastAsiaTheme="minorEastAsia"/>
                          <w:sz w:val="24"/>
                          <w:szCs w:val="24"/>
                        </w:rPr>
                      </m:ctrlPr>
                    </m:dPr>
                    <m:e>
                      <m:d>
                        <m:dPr>
                          <m:begChr m:val=""/>
                          <m:sepChr m:val=","/>
                          <m:endChr m:val="}"/>
                          <m:ctrlPr>
                            <w:rPr>
                              <w:rFonts w:hint="default" w:ascii="Cambria Math" w:hAnsi="Cambria Math" w:cs="Times New Roman" w:eastAsiaTheme="minorEastAsia"/>
                              <w:sz w:val="24"/>
                              <w:szCs w:val="24"/>
                            </w:rPr>
                          </m:ctrlPr>
                        </m:dPr>
                        <m:e>
                          <m:m>
                            <m:mPr>
                              <m:mcs>
                                <m:mc>
                                  <m:mcPr>
                                    <m:count m:val="1"/>
                                    <m:mcJc m:val="left"/>
                                  </m:mcPr>
                                </m:mc>
                              </m:mcs>
                              <m:plcHide m:val="1"/>
                              <m:ctrlPr>
                                <w:rPr>
                                  <w:rFonts w:hint="default" w:ascii="Cambria Math" w:hAnsi="Cambria Math" w:cs="Times New Roman" w:eastAsiaTheme="minorEastAsia"/>
                                  <w:sz w:val="24"/>
                                  <w:szCs w:val="24"/>
                                </w:rPr>
                              </m:ctrlPr>
                            </m:mPr>
                            <m:mr>
                              <m:e>
                                <m:r>
                                  <m:rPr>
                                    <m:nor/>
                                    <m:sty m:val="p"/>
                                  </m:rPr>
                                  <w:rPr>
                                    <w:rFonts w:hint="default" w:ascii="Cambria Math" w:hAnsi="Cambria Math" w:cs="Times New Roman" w:eastAsiaTheme="minorEastAsia"/>
                                    <w:b w:val="0"/>
                                    <w:i w:val="0"/>
                                    <w:sz w:val="24"/>
                                    <w:szCs w:val="24"/>
                                  </w:rPr>
                                  <m:t>骨膜</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骨质</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骨髓</m:t>
                                </m:r>
                                <m:ctrlPr>
                                  <w:rPr>
                                    <w:rFonts w:hint="default" w:ascii="Cambria Math" w:hAnsi="Cambria Math" w:cs="Times New Roman" w:eastAsiaTheme="minorEastAsia"/>
                                    <w:sz w:val="24"/>
                                    <w:szCs w:val="24"/>
                                  </w:rPr>
                                </m:ctrlPr>
                              </m:e>
                            </m:mr>
                          </m:m>
                          <m:ctrlPr>
                            <w:rPr>
                              <w:rFonts w:hint="default" w:ascii="Cambria Math" w:hAnsi="Cambria Math" w:cs="Times New Roman" w:eastAsiaTheme="minorEastAsia"/>
                              <w:sz w:val="24"/>
                              <w:szCs w:val="24"/>
                            </w:rPr>
                          </m:ctrlPr>
                        </m:e>
                      </m:d>
                      <m:r>
                        <m:rPr>
                          <m:nor/>
                          <m:sty m:val="p"/>
                        </m:rPr>
                        <w:rPr>
                          <w:rFonts w:hint="default" w:ascii="Cambria Math" w:hAnsi="Cambria Math" w:cs="Times New Roman" w:eastAsiaTheme="minorEastAsia"/>
                          <w:b w:val="0"/>
                          <w:i w:val="0"/>
                          <w:sz w:val="24"/>
                          <w:szCs w:val="24"/>
                        </w:rPr>
                        <m:t>起支撑作用</m:t>
                      </m:r>
                      <m:ctrlPr>
                        <w:rPr>
                          <w:rFonts w:hint="default" w:ascii="Cambria Math" w:hAnsi="Cambria Math" w:cs="Times New Roman" w:eastAsiaTheme="minorEastAsia"/>
                          <w:sz w:val="24"/>
                          <w:szCs w:val="24"/>
                        </w:rPr>
                      </m:ctrlPr>
                    </m:e>
                  </m:d>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关节</m:t>
                  </m:r>
                  <m:d>
                    <m:dPr>
                      <m:begChr m:val="{"/>
                      <m:sepChr m:val=","/>
                      <m:endChr m:val=""/>
                      <m:ctrlPr>
                        <w:rPr>
                          <w:rFonts w:hint="default" w:ascii="Cambria Math" w:hAnsi="Cambria Math" w:cs="Times New Roman" w:eastAsiaTheme="minorEastAsia"/>
                          <w:sz w:val="24"/>
                          <w:szCs w:val="24"/>
                        </w:rPr>
                      </m:ctrlPr>
                    </m:dPr>
                    <m:e>
                      <m:d>
                        <m:dPr>
                          <m:begChr m:val=""/>
                          <m:sepChr m:val=","/>
                          <m:endChr m:val="}"/>
                          <m:ctrlPr>
                            <w:rPr>
                              <w:rFonts w:hint="default" w:ascii="Cambria Math" w:hAnsi="Cambria Math" w:cs="Times New Roman" w:eastAsiaTheme="minorEastAsia"/>
                              <w:sz w:val="24"/>
                              <w:szCs w:val="24"/>
                            </w:rPr>
                          </m:ctrlPr>
                        </m:dPr>
                        <m:e>
                          <m:m>
                            <m:mPr>
                              <m:mcs>
                                <m:mc>
                                  <m:mcPr>
                                    <m:count m:val="1"/>
                                    <m:mcJc m:val="left"/>
                                  </m:mcPr>
                                </m:mc>
                              </m:mcs>
                              <m:plcHide m:val="1"/>
                              <m:ctrlPr>
                                <w:rPr>
                                  <w:rFonts w:hint="default" w:ascii="Cambria Math" w:hAnsi="Cambria Math" w:cs="Times New Roman" w:eastAsiaTheme="minorEastAsia"/>
                                  <w:sz w:val="24"/>
                                  <w:szCs w:val="24"/>
                                </w:rPr>
                              </m:ctrlPr>
                            </m:mPr>
                            <m:mr>
                              <m:e>
                                <m:r>
                                  <m:rPr>
                                    <m:nor/>
                                    <m:sty m:val="p"/>
                                  </m:rPr>
                                  <w:rPr>
                                    <w:rFonts w:hint="default" w:ascii="Cambria Math" w:hAnsi="Cambria Math" w:cs="Times New Roman" w:eastAsiaTheme="minorEastAsia"/>
                                    <w:b w:val="0"/>
                                    <w:i w:val="0"/>
                                    <w:sz w:val="24"/>
                                    <w:szCs w:val="24"/>
                                  </w:rPr>
                                  <m:t>关节面</m:t>
                                </m:r>
                                <m:d>
                                  <m:dPr>
                                    <m:begChr m:val="{"/>
                                    <m:sepChr m:val=","/>
                                    <m:endChr m:val=""/>
                                    <m:ctrlPr>
                                      <w:rPr>
                                        <w:rFonts w:hint="default" w:ascii="Cambria Math" w:hAnsi="Cambria Math" w:cs="Times New Roman" w:eastAsiaTheme="minorEastAsia"/>
                                        <w:sz w:val="24"/>
                                        <w:szCs w:val="24"/>
                                      </w:rPr>
                                    </m:ctrlPr>
                                  </m:dPr>
                                  <m:e>
                                    <m:m>
                                      <m:mPr>
                                        <m:mcs>
                                          <m:mc>
                                            <m:mcPr>
                                              <m:count m:val="1"/>
                                              <m:mcJc m:val="left"/>
                                            </m:mcPr>
                                          </m:mc>
                                        </m:mcs>
                                        <m:plcHide m:val="1"/>
                                        <m:ctrlPr>
                                          <w:rPr>
                                            <w:rFonts w:hint="default" w:ascii="Cambria Math" w:hAnsi="Cambria Math" w:cs="Times New Roman" w:eastAsiaTheme="minorEastAsia"/>
                                            <w:sz w:val="24"/>
                                            <w:szCs w:val="24"/>
                                          </w:rPr>
                                        </m:ctrlPr>
                                      </m:mPr>
                                      <m:mr>
                                        <m:e>
                                          <m:r>
                                            <m:rPr>
                                              <m:nor/>
                                              <m:sty m:val="p"/>
                                            </m:rPr>
                                            <w:rPr>
                                              <w:rFonts w:hint="default" w:ascii="Cambria Math" w:hAnsi="Cambria Math" w:cs="Times New Roman" w:eastAsiaTheme="minorEastAsia"/>
                                              <w:b w:val="0"/>
                                              <w:i w:val="0"/>
                                              <w:sz w:val="24"/>
                                              <w:szCs w:val="24"/>
                                            </w:rPr>
                                            <m:t>关节窝</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关节头</m:t>
                                          </m:r>
                                          <m:ctrlPr>
                                            <w:rPr>
                                              <w:rFonts w:hint="default" w:ascii="Cambria Math" w:hAnsi="Cambria Math" w:cs="Times New Roman" w:eastAsiaTheme="minorEastAsia"/>
                                              <w:sz w:val="24"/>
                                              <w:szCs w:val="24"/>
                                            </w:rPr>
                                          </m:ctrlPr>
                                        </m:e>
                                      </m:mr>
                                    </m:m>
                                    <m:ctrlPr>
                                      <w:rPr>
                                        <w:rFonts w:hint="default" w:ascii="Cambria Math" w:hAnsi="Cambria Math" w:cs="Times New Roman" w:eastAsiaTheme="minorEastAsia"/>
                                        <w:sz w:val="24"/>
                                        <w:szCs w:val="24"/>
                                      </w:rPr>
                                    </m:ctrlPr>
                                  </m:e>
                                </m:d>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关节囊</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关节腔</m:t>
                                </m:r>
                                <m:ctrlPr>
                                  <w:rPr>
                                    <w:rFonts w:hint="default" w:ascii="Cambria Math" w:hAnsi="Cambria Math" w:cs="Times New Roman" w:eastAsiaTheme="minorEastAsia"/>
                                    <w:sz w:val="24"/>
                                    <w:szCs w:val="24"/>
                                  </w:rPr>
                                </m:ctrlPr>
                              </m:e>
                            </m:mr>
                          </m:m>
                          <m:ctrlPr>
                            <w:rPr>
                              <w:rFonts w:hint="default" w:ascii="Cambria Math" w:hAnsi="Cambria Math" w:cs="Times New Roman" w:eastAsiaTheme="minorEastAsia"/>
                              <w:sz w:val="24"/>
                              <w:szCs w:val="24"/>
                            </w:rPr>
                          </m:ctrlPr>
                        </m:e>
                      </m:d>
                      <m:r>
                        <m:rPr>
                          <m:nor/>
                          <m:sty m:val="p"/>
                        </m:rPr>
                        <w:rPr>
                          <w:rFonts w:hint="default" w:ascii="Cambria Math" w:hAnsi="Cambria Math" w:cs="Times New Roman" w:eastAsiaTheme="minorEastAsia"/>
                          <w:b w:val="0"/>
                          <w:i w:val="0"/>
                          <w:sz w:val="24"/>
                          <w:szCs w:val="24"/>
                        </w:rPr>
                        <m:t>起枢纽作用</m:t>
                      </m:r>
                      <m:ctrlPr>
                        <w:rPr>
                          <w:rFonts w:hint="default" w:ascii="Cambria Math" w:hAnsi="Cambria Math" w:cs="Times New Roman" w:eastAsiaTheme="minorEastAsia"/>
                          <w:sz w:val="24"/>
                          <w:szCs w:val="24"/>
                        </w:rPr>
                      </m:ctrlPr>
                    </m:e>
                  </m:d>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骨骼肌</m:t>
                  </m:r>
                  <m:d>
                    <m:dPr>
                      <m:begChr m:val="{"/>
                      <m:sepChr m:val=","/>
                      <m:endChr m:val=""/>
                      <m:ctrlPr>
                        <w:rPr>
                          <w:rFonts w:hint="default" w:ascii="Cambria Math" w:hAnsi="Cambria Math" w:cs="Times New Roman" w:eastAsiaTheme="minorEastAsia"/>
                          <w:sz w:val="24"/>
                          <w:szCs w:val="24"/>
                        </w:rPr>
                      </m:ctrlPr>
                    </m:dPr>
                    <m:e>
                      <m:d>
                        <m:dPr>
                          <m:begChr m:val=""/>
                          <m:sepChr m:val=","/>
                          <m:endChr m:val="}"/>
                          <m:ctrlPr>
                            <w:rPr>
                              <w:rFonts w:hint="default" w:ascii="Cambria Math" w:hAnsi="Cambria Math" w:cs="Times New Roman" w:eastAsiaTheme="minorEastAsia"/>
                              <w:sz w:val="24"/>
                              <w:szCs w:val="24"/>
                            </w:rPr>
                          </m:ctrlPr>
                        </m:dPr>
                        <m:e>
                          <m:m>
                            <m:mPr>
                              <m:mcs>
                                <m:mc>
                                  <m:mcPr>
                                    <m:count m:val="1"/>
                                    <m:mcJc m:val="left"/>
                                  </m:mcPr>
                                </m:mc>
                              </m:mcs>
                              <m:plcHide m:val="1"/>
                              <m:ctrlPr>
                                <w:rPr>
                                  <w:rFonts w:hint="default" w:ascii="Cambria Math" w:hAnsi="Cambria Math" w:cs="Times New Roman" w:eastAsiaTheme="minorEastAsia"/>
                                  <w:sz w:val="24"/>
                                  <w:szCs w:val="24"/>
                                </w:rPr>
                              </m:ctrlPr>
                            </m:mPr>
                            <m:mr>
                              <m:e>
                                <m:r>
                                  <m:rPr>
                                    <m:nor/>
                                    <m:sty m:val="p"/>
                                  </m:rPr>
                                  <w:rPr>
                                    <w:rFonts w:hint="default" w:ascii="Cambria Math" w:hAnsi="Cambria Math" w:cs="Times New Roman" w:eastAsiaTheme="minorEastAsia"/>
                                    <w:b w:val="0"/>
                                    <w:i w:val="0"/>
                                    <w:sz w:val="24"/>
                                    <w:szCs w:val="24"/>
                                  </w:rPr>
                                  <m:t>肌腱</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肌腹</m:t>
                                </m:r>
                                <m:ctrlPr>
                                  <w:rPr>
                                    <w:rFonts w:hint="default" w:ascii="Cambria Math" w:hAnsi="Cambria Math" w:cs="Times New Roman" w:eastAsiaTheme="minorEastAsia"/>
                                    <w:sz w:val="24"/>
                                    <w:szCs w:val="24"/>
                                  </w:rPr>
                                </m:ctrlPr>
                              </m:e>
                            </m:mr>
                          </m:m>
                          <m:ctrlPr>
                            <w:rPr>
                              <w:rFonts w:hint="default" w:ascii="Cambria Math" w:hAnsi="Cambria Math" w:cs="Times New Roman" w:eastAsiaTheme="minorEastAsia"/>
                              <w:sz w:val="24"/>
                              <w:szCs w:val="24"/>
                            </w:rPr>
                          </m:ctrlPr>
                        </m:e>
                      </m:d>
                      <m:r>
                        <m:rPr>
                          <m:nor/>
                          <m:sty m:val="p"/>
                        </m:rPr>
                        <w:rPr>
                          <w:rFonts w:hint="default" w:ascii="Cambria Math" w:hAnsi="Cambria Math" w:cs="Times New Roman" w:eastAsiaTheme="minorEastAsia"/>
                          <w:b w:val="0"/>
                          <w:i w:val="0"/>
                          <w:sz w:val="24"/>
                          <w:szCs w:val="24"/>
                        </w:rPr>
                        <m:t>起动力作用</m:t>
                      </m:r>
                      <m:ctrlPr>
                        <w:rPr>
                          <w:rFonts w:hint="default" w:ascii="Cambria Math" w:hAnsi="Cambria Math" w:cs="Times New Roman" w:eastAsiaTheme="minorEastAsia"/>
                          <w:sz w:val="24"/>
                          <w:szCs w:val="24"/>
                        </w:rPr>
                      </m:ctrlPr>
                    </m:e>
                  </m:d>
                  <m:ctrlPr>
                    <w:rPr>
                      <w:rFonts w:hint="default" w:ascii="Cambria Math" w:hAnsi="Cambria Math" w:cs="Times New Roman" w:eastAsiaTheme="minorEastAsia"/>
                      <w:sz w:val="24"/>
                      <w:szCs w:val="24"/>
                    </w:rPr>
                  </m:ctrlPr>
                </m:e>
              </m:mr>
            </m:m>
            <m:ctrlPr>
              <w:rPr>
                <w:rFonts w:hint="default" w:ascii="Cambria Math" w:hAnsi="Cambria Math" w:cs="Times New Roman" w:eastAsiaTheme="minorEastAsia"/>
                <w:sz w:val="24"/>
                <w:szCs w:val="24"/>
              </w:rPr>
            </m:ctrlPr>
          </m:e>
        </m:d>
      </m:oMath>
      <w:bookmarkStart w:id="0" w:name="_GoBack"/>
      <w:bookmarkEnd w:id="0"/>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FDD65">
    <w:pPr>
      <w:pStyle w:val="3"/>
      <w:rPr>
        <w:rFonts w:hint="eastAsia"/>
      </w:rPr>
    </w:pPr>
    <w:r>
      <w:rPr>
        <w:rFonts w:hint="eastAsia"/>
      </w:rPr>
      <w:t>梯田文化    教辅专家                               《课堂点睛》 《课堂内外》 《中考新航线》</w:t>
    </w:r>
  </w:p>
  <w:p w14:paraId="7F40D8CE">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6F2F792A"/>
    <w:rsid w:val="20635687"/>
    <w:rsid w:val="36A622B7"/>
    <w:rsid w:val="3717386F"/>
    <w:rsid w:val="408A4171"/>
    <w:rsid w:val="483967EE"/>
    <w:rsid w:val="4B4A0E91"/>
    <w:rsid w:val="5CFF3F21"/>
    <w:rsid w:val="68644FD2"/>
    <w:rsid w:val="6E087D91"/>
    <w:rsid w:val="6EB105AA"/>
    <w:rsid w:val="6F0547B1"/>
    <w:rsid w:val="6F2F792A"/>
    <w:rsid w:val="6FE902A7"/>
    <w:rsid w:val="7AA421C5"/>
    <w:rsid w:val="7CBE2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10" w:lineRule="exact"/>
      <w:jc w:val="left"/>
    </w:pPr>
    <w:rPr>
      <w:rFonts w:ascii="NEU-BZ-S92" w:hAnsi="NEU-BZ-S92" w:eastAsia="方正书宋_GBK" w:cstheme="minorBidi"/>
      <w:color w:val="000000"/>
      <w:sz w:val="24"/>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二级章节"/>
    <w:basedOn w:val="1"/>
    <w:qFormat/>
    <w:uiPriority w:val="0"/>
    <w:pPr>
      <w:outlineLvl w:val="2"/>
    </w:p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media/image11.jpeg"/><Relationship Id="rId16" Type="http://schemas.openxmlformats.org/officeDocument/2006/relationships/image" Target="media/image10.jpeg"/><Relationship Id="rId15" Type="http://schemas.openxmlformats.org/officeDocument/2006/relationships/image" Target="media/image9.jpeg"/><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1207</Words>
  <Characters>1215</Characters>
  <Lines>0</Lines>
  <Paragraphs>0</Paragraphs>
  <TotalTime>0</TotalTime>
  <ScaleCrop>false</ScaleCrop>
  <LinksUpToDate>false</LinksUpToDate>
  <CharactersWithSpaces>1441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2024-05-28T07:11:00Z</dcterms:created>
  <dc:creator>爱贝儿</dc:creator>
  <cp:lastModifiedBy>Administrator</cp:lastModifiedBy>
  <dcterms:modified xsi:type="dcterms:W3CDTF">2024-09-05T03:56:17Z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D345B8808616402F8A3C60BB92C491A3_13</vt:lpwstr>
  </property>
</Properties>
</file>